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both"/>
        <w:rPr>
          <w:rFonts w:hint="eastAsia" w:eastAsia="楷体"/>
          <w:b/>
          <w:spacing w:val="-2"/>
          <w:sz w:val="24"/>
          <w:u w:val="single"/>
        </w:rPr>
      </w:pPr>
    </w:p>
    <w:p>
      <w:pPr>
        <w:suppressAutoHyphens/>
        <w:jc w:val="both"/>
        <w:rPr>
          <w:rFonts w:hint="eastAsia" w:eastAsia="楷体"/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37465</wp:posOffset>
                </wp:positionV>
                <wp:extent cx="4389120" cy="822960"/>
                <wp:effectExtent l="4445" t="4445" r="13335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 xml:space="preserve"> PESH1000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高纯度、无味爽滑剂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2.95pt;height:64.8pt;width:345.6pt;z-index:251668480;mso-width-relative:page;mso-height-relative:page;" fillcolor="#FFFFFF" filled="t" stroked="t" coordsize="21600,21600" o:gfxdata="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P8b99cAAAAIAQAADwAAAAAAAAABACAAAAAiAAAAZHJzL2Rvd25yZXYueG1sUEsBAhQAFAAAAAgA&#10;h07iQIOrDaztAQAA2wMAAA4AAAAAAAAAAQAgAAAAJgEAAGRycy9lMm9Eb2MueG1sUEsFBgAAAAAG&#10;AAYAWQEAAIUFAAAAAA==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 xml:space="preserve"> PESH1000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高纯度、无味爽滑剂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  <w:r>
        <w:rPr>
          <w:rFonts w:hint="eastAsia"/>
          <w:b/>
          <w:i/>
          <w:iCs/>
          <w:spacing w:val="-2"/>
          <w:sz w:val="24"/>
        </w:rPr>
        <w:tab/>
      </w: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。有效减低膜材表面的摩擦系数，最终达到理想要求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。可降低膜材表面的摩擦系数，增加膜材表面的爽滑度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。适用于LDPE、LLDPE、PP、EVA片材及膜材，但不影响膜材的透明度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。无臭、无味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。有助减低在吹膜过程中，膜材因经过各个辊轮所造成结团和粘结等问题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  <w:lang w:val="en-US" w:eastAsia="zh-CN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。膜材表面变得爽滑，可减低膜材加工过程中与各个辊轮的摩擦助力，最终加快生产</w:t>
      </w:r>
      <w:r>
        <w:rPr>
          <w:rFonts w:hint="eastAsia" w:ascii="楷体" w:hAnsi="Times New Roman" w:eastAsia="楷体"/>
          <w:bCs/>
          <w:spacing w:val="-2"/>
          <w:sz w:val="22"/>
          <w:szCs w:val="22"/>
          <w:lang w:val="en-US" w:eastAsia="zh-CN"/>
        </w:rPr>
        <w:t>率</w:t>
      </w:r>
    </w:p>
    <w:p>
      <w:pPr>
        <w:suppressAutoHyphens/>
        <w:jc w:val="both"/>
        <w:rPr>
          <w:rFonts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。良好透光性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spacing w:val="-2"/>
          <w:sz w:val="24"/>
          <w:szCs w:val="24"/>
        </w:rPr>
        <w:t>基本数据                    ASTM 测试标准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Gill Sans Condensed" w:hAnsi="Gill Sans Condensed"/>
          <w:color w:val="0000FF"/>
          <w:spacing w:val="-2"/>
        </w:rPr>
        <w:t xml:space="preserve"> 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功能性助剂                                                             5%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 熔融指数                          D 1238                            7g/10min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 比重                           </w:t>
      </w:r>
      <w:r>
        <w:rPr>
          <w:rFonts w:hint="eastAsia" w:ascii="楷体" w:hAnsi="楷体" w:eastAsia="楷体" w:cs="楷体"/>
          <w:spacing w:val="-2"/>
          <w:sz w:val="22"/>
          <w:szCs w:val="2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D  792                              0.94</w:t>
      </w:r>
    </w:p>
    <w:p>
      <w:pPr>
        <w:suppressAutoHyphens/>
        <w:ind w:right="436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spacing w:line="360" w:lineRule="auto"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。视乎产品要求、原料配方、膜材生产工艺条件、膜材使用环境温度而定</w:t>
      </w:r>
    </w:p>
    <w:p>
      <w:pPr>
        <w:suppressAutoHyphens/>
        <w:spacing w:line="360" w:lineRule="auto"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。建议添加比率为0.3至2%</w:t>
      </w:r>
    </w:p>
    <w:p>
      <w:pPr>
        <w:suppressAutoHyphens/>
        <w:spacing w:line="360" w:lineRule="auto"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。如果加入过量的芥酸酰胺（爽滑剂），可能导致螺杆打滑，印刷油墨粘附不良，热封强度差等问题。</w:t>
      </w:r>
    </w:p>
    <w:p>
      <w:pPr>
        <w:suppressAutoHyphens/>
        <w:spacing w:line="360" w:lineRule="auto"/>
        <w:jc w:val="both"/>
        <w:rPr>
          <w:rFonts w:hint="eastAsia" w:ascii="楷体" w:hAnsi="Times New Roman" w:eastAsia="楷体"/>
          <w:spacing w:val="-2"/>
          <w:sz w:val="22"/>
          <w:szCs w:val="22"/>
          <w:lang w:eastAsia="zh-CN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。如果膜材含有其它迁移性添加剂，如抗静电剂、紫外光吸收剂等。可能随爽滑剂而发生迁移。如产生上述问题，客户需要评估及调整添加剂整体配方，减低各迁移性添加剂的含量。</w:t>
      </w:r>
    </w:p>
    <w:p>
      <w:pPr>
        <w:suppressAutoHyphens/>
        <w:spacing w:line="200" w:lineRule="exact"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</w:rPr>
        <w:t>食品接触安全性</w:t>
      </w:r>
    </w:p>
    <w:p>
      <w:pPr>
        <w:suppressAutoHyphens/>
        <w:jc w:val="both"/>
        <w:rPr>
          <w:rFonts w:hint="eastAsia" w:ascii="Abadi MT Condensed" w:hAnsi="Abadi MT Condensed"/>
          <w:b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符合美国FDA 21 CFR 177.1520.要求，能与食品接触。</w:t>
      </w:r>
    </w:p>
    <w:p>
      <w:pPr>
        <w:suppressAutoHyphens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Abadi MT Condensed">
    <w:altName w:val="MV Boli"/>
    <w:panose1 w:val="020B0506030101010103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A25EF"/>
    <w:rsid w:val="09177B4A"/>
    <w:rsid w:val="2F2122C1"/>
    <w:rsid w:val="36FA25EF"/>
    <w:rsid w:val="478421C1"/>
    <w:rsid w:val="525E6663"/>
    <w:rsid w:val="6CC55583"/>
    <w:rsid w:val="78D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2020-08-29T08:29:00Z</dcterms:created>
  <dc:creator>风歌</dc:creator>
  <cp:lastModifiedBy>风歌</cp:lastModifiedBy>
  <dcterms:modified xsi:type="dcterms:W3CDTF">2020-08-29T11:19:53Z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